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299540</wp:posOffset>
            </wp:positionV>
            <wp:extent cx="1576388" cy="1576388"/>
            <wp:effectExtent b="0" l="0" r="0" t="0"/>
            <wp:wrapSquare wrapText="bothSides" distB="57150" distT="57150" distL="57150" distR="571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1576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left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SLV Conservation Poster Contest </w:t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Quick Guide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  <w:t xml:space="preserve">Part of the National Association of Conservation Districts Poster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firstLine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Due October</w:t>
      </w:r>
      <w:r w:rsidDel="00000000" w:rsidR="00000000" w:rsidRPr="00000000">
        <w:rPr>
          <w:b w:val="1"/>
          <w:highlight w:val="yellow"/>
          <w:rtl w:val="0"/>
        </w:rPr>
        <w:t xml:space="preserve"> _4th__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Poster Instructions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theme title; </w:t>
      </w:r>
      <w:r w:rsidDel="00000000" w:rsidR="00000000" w:rsidRPr="00000000">
        <w:rPr>
          <w:b w:val="1"/>
          <w:rtl w:val="0"/>
        </w:rPr>
        <w:t xml:space="preserve">“Home is Where the Habitat is</w:t>
      </w:r>
      <w:r w:rsidDel="00000000" w:rsidR="00000000" w:rsidRPr="00000000">
        <w:rPr>
          <w:rtl w:val="0"/>
        </w:rPr>
        <w:t xml:space="preserve">” must be on the poster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Double-check spelling before using markers/colored pencils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Must be the students’ original artwork. (individual submissions, not as a team)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Don’t put students’ name or school on the front of the poster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white 14X22’’ poster board. (regular poster board cut in half)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Tape the entry form to the back after a parent and guardian has signed</w:t>
      </w:r>
    </w:p>
    <w:p w:rsidR="00000000" w:rsidDel="00000000" w:rsidP="00000000" w:rsidRDefault="00000000" w:rsidRPr="00000000" w14:paraId="00000011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rPr>
          <w:rFonts w:ascii="Calibri" w:cs="Calibri" w:eastAsia="Calibri" w:hAnsi="Calibri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u w:val="single"/>
          <w:rtl w:val="0"/>
        </w:rPr>
        <w:t xml:space="preserve">WHAT MAKES A GOOD POSTER?  - Include these poster assets:</w:t>
      </w:r>
    </w:p>
    <w:p w:rsidR="00000000" w:rsidDel="00000000" w:rsidP="00000000" w:rsidRDefault="00000000" w:rsidRPr="00000000" w14:paraId="00000014">
      <w:pPr>
        <w:spacing w:after="0" w:before="0" w:lineRule="auto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Attracts Attention – Is simple and concise – Uses colors and white space effectively – Text is large enough to be easily read…</w:t>
      </w:r>
    </w:p>
    <w:p w:rsidR="00000000" w:rsidDel="00000000" w:rsidP="00000000" w:rsidRDefault="00000000" w:rsidRPr="00000000" w14:paraId="00000015">
      <w:pPr>
        <w:spacing w:after="0" w:before="0" w:lineRule="auto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 </w:t>
        <w:tab/>
        <w:t xml:space="preserve">• A brief, catchy message; one that can be read in 10 seconds.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(Theme Title Must Be Included)</w:t>
      </w:r>
    </w:p>
    <w:p w:rsidR="00000000" w:rsidDel="00000000" w:rsidP="00000000" w:rsidRDefault="00000000" w:rsidRPr="00000000" w14:paraId="00000016">
      <w:pPr>
        <w:spacing w:after="0" w:before="0" w:lineRule="auto"/>
        <w:ind w:left="720" w:firstLine="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•Convey a message about conservation, making the viewer care about the issue.</w:t>
      </w:r>
    </w:p>
    <w:p w:rsidR="00000000" w:rsidDel="00000000" w:rsidP="00000000" w:rsidRDefault="00000000" w:rsidRPr="00000000" w14:paraId="00000017">
      <w:pPr>
        <w:spacing w:after="0" w:before="0" w:lineRule="auto"/>
        <w:ind w:left="720" w:firstLine="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• Letters large enough to be easily read </w:t>
      </w:r>
    </w:p>
    <w:p w:rsidR="00000000" w:rsidDel="00000000" w:rsidP="00000000" w:rsidRDefault="00000000" w:rsidRPr="00000000" w14:paraId="00000018">
      <w:pPr>
        <w:spacing w:after="0" w:before="0" w:lineRule="auto"/>
        <w:ind w:left="720" w:firstLine="0"/>
        <w:rPr>
          <w:b w:val="1"/>
          <w:sz w:val="20.36"/>
          <w:szCs w:val="20.36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• Principles of good design, good use of the entire poster area.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jc w:val="left"/>
        <w:rPr>
          <w:b w:val="1"/>
          <w:sz w:val="20.36"/>
          <w:szCs w:val="20.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3867898</wp:posOffset>
            </wp:positionH>
            <wp:positionV relativeFrom="paragraph">
              <wp:posOffset>114300</wp:posOffset>
            </wp:positionV>
            <wp:extent cx="2761502" cy="1797007"/>
            <wp:effectExtent b="0" l="0" r="0" t="0"/>
            <wp:wrapSquare wrapText="bothSides" distB="57150" distT="57150" distL="57150" distR="571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11668" l="5705" r="5105" t="10195"/>
                    <a:stretch>
                      <a:fillRect/>
                    </a:stretch>
                  </pic:blipFill>
                  <pic:spPr>
                    <a:xfrm>
                      <a:off x="0" y="0"/>
                      <a:ext cx="2761502" cy="17970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u w:val="single"/>
          <w:rtl w:val="0"/>
        </w:rPr>
        <w:t xml:space="preserve">Helpful Links and topic research</w:t>
      </w:r>
      <w:r w:rsidDel="00000000" w:rsidR="00000000" w:rsidRPr="00000000">
        <w:rPr>
          <w:b w:val="1"/>
          <w:u w:val="single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center"/>
        <w:rPr>
          <w:sz w:val="26"/>
          <w:szCs w:val="26"/>
        </w:rPr>
      </w:pPr>
      <w:hyperlink r:id="rId8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Slide Show Presentation Copy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324.00000000000006" w:lineRule="auto"/>
        <w:jc w:val="center"/>
        <w:rPr>
          <w:sz w:val="28"/>
          <w:szCs w:val="28"/>
        </w:rPr>
      </w:pPr>
      <w:hyperlink r:id="rId9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Video- Wildlife, Colorado Open lands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324.00000000000006" w:lineRule="auto"/>
        <w:jc w:val="center"/>
        <w:rPr>
          <w:sz w:val="28"/>
          <w:szCs w:val="28"/>
        </w:rPr>
      </w:pPr>
      <w:hyperlink r:id="rId10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Video-Riparian Areas, Colorado Open lands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324.00000000000006" w:lineRule="auto"/>
        <w:jc w:val="center"/>
        <w:rPr>
          <w:sz w:val="28"/>
          <w:szCs w:val="28"/>
        </w:rPr>
      </w:pPr>
      <w:hyperlink r:id="rId11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Wetland Fact 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324.00000000000006" w:lineRule="auto"/>
        <w:jc w:val="center"/>
        <w:rPr>
          <w:sz w:val="28"/>
          <w:szCs w:val="28"/>
        </w:rPr>
      </w:pPr>
      <w:hyperlink r:id="rId12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Chicoland Factsheet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324.00000000000006" w:lineRule="auto"/>
        <w:jc w:val="center"/>
        <w:rPr>
          <w:sz w:val="14"/>
          <w:szCs w:val="14"/>
        </w:rPr>
      </w:pPr>
      <w:hyperlink r:id="rId13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Bird Conservancy Habitat Current Projects: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36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Posters will be taken to your Conservation District to be judged, and two posters per district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will be submitted to the CACD (Colorado Association of Conservation Districts)</w:t>
      </w:r>
      <w:r w:rsidDel="00000000" w:rsidR="00000000" w:rsidRPr="00000000">
        <w:rPr>
          <w:rtl w:val="0"/>
        </w:rPr>
        <w:t xml:space="preserve"> competition in late October, </w:t>
      </w:r>
      <w:r w:rsidDel="00000000" w:rsidR="00000000" w:rsidRPr="00000000">
        <w:rPr>
          <w:rtl w:val="0"/>
        </w:rPr>
        <w:t xml:space="preserve">where state winners are selected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You should hear back about winners by the end of November, and prizes will be awarded soon after. Visit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rgwcei.org/postercontest</w:t>
        </w:r>
      </w:hyperlink>
      <w:r w:rsidDel="00000000" w:rsidR="00000000" w:rsidRPr="00000000">
        <w:rPr>
          <w:rtl w:val="0"/>
        </w:rPr>
        <w:t xml:space="preserve"> for more information and to see past winning posters.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5848350</wp:posOffset>
            </wp:positionH>
            <wp:positionV relativeFrom="paragraph">
              <wp:posOffset>1106988</wp:posOffset>
            </wp:positionV>
            <wp:extent cx="728663" cy="630416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7393" l="7433" r="5570" t="3594"/>
                    <a:stretch>
                      <a:fillRect/>
                    </a:stretch>
                  </pic:blipFill>
                  <pic:spPr>
                    <a:xfrm>
                      <a:off x="0" y="0"/>
                      <a:ext cx="728663" cy="6304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footerReference r:id="rId16" w:type="default"/>
      <w:pgSz w:h="15840" w:w="12240" w:orient="portrait"/>
      <w:pgMar w:bottom="990" w:top="5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rgbrt.org/wp-content/uploads/2023/08/Rio-Grande-Basin-Roundtable-Wetland-Fact-Sheet_FINAL.pdf" TargetMode="External"/><Relationship Id="rId10" Type="http://schemas.openxmlformats.org/officeDocument/2006/relationships/hyperlink" Target="https://www.youtube.com/watch?v=bN6fkzOLVgY" TargetMode="External"/><Relationship Id="rId13" Type="http://schemas.openxmlformats.org/officeDocument/2006/relationships/hyperlink" Target="https://www.birdconservancy.org/what-we-do/stewardship/current-projects/" TargetMode="External"/><Relationship Id="rId12" Type="http://schemas.openxmlformats.org/officeDocument/2006/relationships/hyperlink" Target="https://drive.google.com/file/d/1q21TT9y8w3JiytSFLHtVxYU_FqUo8HMP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QS3dmmfNKBI" TargetMode="External"/><Relationship Id="rId15" Type="http://schemas.openxmlformats.org/officeDocument/2006/relationships/image" Target="media/image2.png"/><Relationship Id="rId14" Type="http://schemas.openxmlformats.org/officeDocument/2006/relationships/hyperlink" Target="http://rgwcei.org/postercontest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https://docs.google.com/presentation/d/1H8Py7J5okBRqBxv7frM9_hFo-ro6FqB_bxgfDnsXo_g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